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0F" w:rsidRPr="00880186" w:rsidRDefault="000D040F" w:rsidP="004C6BD2">
      <w:pPr>
        <w:jc w:val="center"/>
        <w:rPr>
          <w:rFonts w:ascii="Calibri" w:hAnsi="Calibri"/>
          <w:b/>
          <w:color w:val="1F497D" w:themeColor="text2"/>
          <w:spacing w:val="20"/>
          <w:sz w:val="22"/>
          <w:szCs w:val="22"/>
        </w:rPr>
      </w:pPr>
      <w:r w:rsidRPr="00880186">
        <w:rPr>
          <w:rFonts w:ascii="Calibri" w:hAnsi="Calibri"/>
          <w:b/>
          <w:color w:val="1F497D" w:themeColor="text2"/>
          <w:spacing w:val="20"/>
          <w:sz w:val="22"/>
          <w:szCs w:val="22"/>
        </w:rPr>
        <w:t>NYILATKOZAT</w:t>
      </w:r>
    </w:p>
    <w:p w:rsidR="000D040F" w:rsidRPr="00880186" w:rsidRDefault="000D040F" w:rsidP="004C6BD2">
      <w:pPr>
        <w:jc w:val="center"/>
        <w:rPr>
          <w:rFonts w:ascii="Calibri" w:hAnsi="Calibri"/>
          <w:b/>
          <w:color w:val="1F497D" w:themeColor="text2"/>
          <w:sz w:val="22"/>
          <w:szCs w:val="22"/>
        </w:rPr>
      </w:pPr>
    </w:p>
    <w:p w:rsidR="000D040F" w:rsidRPr="00880186" w:rsidRDefault="000D040F" w:rsidP="004C6BD2">
      <w:pPr>
        <w:jc w:val="center"/>
        <w:rPr>
          <w:rFonts w:ascii="Calibri" w:hAnsi="Calibri"/>
          <w:b/>
          <w:color w:val="1F497D" w:themeColor="text2"/>
          <w:sz w:val="22"/>
          <w:szCs w:val="22"/>
        </w:rPr>
      </w:pPr>
    </w:p>
    <w:p w:rsidR="000F537A" w:rsidRPr="00880186" w:rsidRDefault="000F537A" w:rsidP="000F537A">
      <w:pPr>
        <w:jc w:val="both"/>
        <w:rPr>
          <w:rFonts w:ascii="Calibri" w:hAnsi="Calibri"/>
          <w:b/>
          <w:color w:val="1F497D" w:themeColor="text2"/>
          <w:sz w:val="22"/>
          <w:szCs w:val="22"/>
        </w:rPr>
      </w:pPr>
      <w:r w:rsidRPr="00880186">
        <w:rPr>
          <w:rFonts w:ascii="Calibri" w:hAnsi="Calibri"/>
          <w:b/>
          <w:color w:val="1F497D" w:themeColor="text2"/>
          <w:sz w:val="22"/>
          <w:szCs w:val="22"/>
        </w:rPr>
        <w:t>Egészségügyi szakmai irányelvben foglalt eljárások, beavatkozások és hatóanyagok (gyógyszerek) finanszírozásáról.</w:t>
      </w:r>
    </w:p>
    <w:p w:rsidR="000D040F" w:rsidRPr="00880186" w:rsidRDefault="000D040F" w:rsidP="004C6BD2">
      <w:pPr>
        <w:rPr>
          <w:rFonts w:ascii="Calibri" w:hAnsi="Calibri"/>
          <w:b/>
          <w:color w:val="1F497D" w:themeColor="text2"/>
          <w:sz w:val="22"/>
          <w:szCs w:val="22"/>
        </w:rPr>
      </w:pPr>
    </w:p>
    <w:p w:rsidR="000D040F" w:rsidRPr="00880186" w:rsidRDefault="000D040F" w:rsidP="004C6BD2">
      <w:pPr>
        <w:rPr>
          <w:rFonts w:ascii="Calibri" w:hAnsi="Calibri"/>
          <w:b/>
          <w:color w:val="1F497D" w:themeColor="text2"/>
          <w:sz w:val="22"/>
          <w:szCs w:val="22"/>
        </w:rPr>
      </w:pPr>
    </w:p>
    <w:p w:rsidR="00652259" w:rsidRPr="00880186" w:rsidRDefault="00652259" w:rsidP="00652259">
      <w:pPr>
        <w:jc w:val="both"/>
        <w:rPr>
          <w:rFonts w:ascii="Calibri" w:hAnsi="Calibri"/>
          <w:b/>
          <w:color w:val="1F497D" w:themeColor="text2"/>
          <w:sz w:val="22"/>
          <w:szCs w:val="22"/>
        </w:rPr>
      </w:pPr>
      <w:r w:rsidRPr="00880186">
        <w:rPr>
          <w:rFonts w:ascii="Calibri" w:hAnsi="Calibri"/>
          <w:b/>
          <w:color w:val="1F497D" w:themeColor="text2"/>
          <w:sz w:val="22"/>
          <w:szCs w:val="22"/>
        </w:rPr>
        <w:t>„</w:t>
      </w:r>
      <w:r w:rsidR="00DC0324" w:rsidRPr="00DC0324">
        <w:rPr>
          <w:rFonts w:ascii="Calibri" w:hAnsi="Calibri"/>
          <w:b/>
          <w:color w:val="1F497D" w:themeColor="text2"/>
          <w:sz w:val="22"/>
          <w:szCs w:val="22"/>
        </w:rPr>
        <w:t xml:space="preserve">A </w:t>
      </w:r>
      <w:proofErr w:type="spellStart"/>
      <w:r w:rsidR="00DC0324" w:rsidRPr="00DC0324">
        <w:rPr>
          <w:rFonts w:ascii="Calibri" w:hAnsi="Calibri"/>
          <w:b/>
          <w:color w:val="1F497D" w:themeColor="text2"/>
          <w:sz w:val="22"/>
          <w:szCs w:val="22"/>
        </w:rPr>
        <w:t>temporomandibuláris</w:t>
      </w:r>
      <w:proofErr w:type="spellEnd"/>
      <w:r w:rsidR="00DC0324" w:rsidRPr="00DC0324">
        <w:rPr>
          <w:rFonts w:ascii="Calibri" w:hAnsi="Calibri"/>
          <w:b/>
          <w:color w:val="1F497D" w:themeColor="text2"/>
          <w:sz w:val="22"/>
          <w:szCs w:val="22"/>
        </w:rPr>
        <w:t xml:space="preserve"> fájdalom és diszfunkció diagnosztikájáról és terápiájáról</w:t>
      </w:r>
      <w:r w:rsidRPr="00880186">
        <w:rPr>
          <w:rFonts w:ascii="Calibri" w:hAnsi="Calibri"/>
          <w:b/>
          <w:color w:val="1F497D" w:themeColor="text2"/>
          <w:sz w:val="22"/>
          <w:szCs w:val="22"/>
        </w:rPr>
        <w:t>”</w:t>
      </w:r>
    </w:p>
    <w:p w:rsidR="00652259" w:rsidRPr="00880186" w:rsidRDefault="00652259" w:rsidP="00652259">
      <w:pPr>
        <w:rPr>
          <w:rFonts w:ascii="Calibri" w:hAnsi="Calibri"/>
          <w:color w:val="1F497D" w:themeColor="text2"/>
          <w:sz w:val="22"/>
          <w:szCs w:val="22"/>
        </w:rPr>
      </w:pPr>
      <w:r w:rsidRPr="00880186">
        <w:rPr>
          <w:rFonts w:ascii="Calibri" w:hAnsi="Calibri"/>
          <w:color w:val="1F497D" w:themeColor="text2"/>
          <w:sz w:val="22"/>
          <w:szCs w:val="22"/>
        </w:rPr>
        <w:t>Klinikai egészségügyi szakmai irányelv</w:t>
      </w:r>
    </w:p>
    <w:p w:rsidR="00652259" w:rsidRPr="00880186" w:rsidRDefault="00652259" w:rsidP="00536CDF">
      <w:pPr>
        <w:tabs>
          <w:tab w:val="left" w:pos="2268"/>
        </w:tabs>
        <w:rPr>
          <w:rFonts w:ascii="Calibri" w:hAnsi="Calibri"/>
          <w:color w:val="1F497D" w:themeColor="text2"/>
          <w:sz w:val="22"/>
          <w:szCs w:val="22"/>
        </w:rPr>
      </w:pPr>
      <w:r w:rsidRPr="00880186">
        <w:rPr>
          <w:rFonts w:ascii="Calibri" w:hAnsi="Calibri"/>
          <w:color w:val="1F497D" w:themeColor="text2"/>
          <w:sz w:val="22"/>
          <w:szCs w:val="22"/>
        </w:rPr>
        <w:br/>
      </w:r>
      <w:r w:rsidRPr="00880186">
        <w:rPr>
          <w:rFonts w:ascii="Calibri" w:hAnsi="Calibri"/>
          <w:bCs/>
          <w:color w:val="1F497D" w:themeColor="text2"/>
          <w:sz w:val="22"/>
          <w:szCs w:val="22"/>
        </w:rPr>
        <w:t xml:space="preserve">Azonosító: </w:t>
      </w:r>
      <w:r w:rsidR="00536CDF">
        <w:rPr>
          <w:rFonts w:ascii="Calibri" w:hAnsi="Calibri"/>
          <w:bCs/>
          <w:color w:val="1F497D" w:themeColor="text2"/>
          <w:sz w:val="22"/>
          <w:szCs w:val="22"/>
        </w:rPr>
        <w:tab/>
      </w:r>
      <w:r w:rsidR="00DC0324">
        <w:rPr>
          <w:rFonts w:ascii="Calibri" w:hAnsi="Calibri"/>
          <w:color w:val="1F497D" w:themeColor="text2"/>
          <w:sz w:val="22"/>
          <w:szCs w:val="22"/>
        </w:rPr>
        <w:t>002112</w:t>
      </w:r>
    </w:p>
    <w:p w:rsidR="00652259" w:rsidRPr="00880186" w:rsidRDefault="00652259" w:rsidP="00536CDF">
      <w:pPr>
        <w:tabs>
          <w:tab w:val="left" w:pos="2268"/>
        </w:tabs>
        <w:rPr>
          <w:rFonts w:ascii="Calibri" w:hAnsi="Calibri"/>
          <w:color w:val="1F497D" w:themeColor="text2"/>
          <w:sz w:val="22"/>
          <w:szCs w:val="22"/>
        </w:rPr>
      </w:pPr>
      <w:r w:rsidRPr="00880186">
        <w:rPr>
          <w:rFonts w:ascii="Calibri" w:hAnsi="Calibri"/>
          <w:color w:val="1F497D" w:themeColor="text2"/>
          <w:sz w:val="22"/>
          <w:szCs w:val="22"/>
        </w:rPr>
        <w:t xml:space="preserve">Szakterület: </w:t>
      </w:r>
      <w:r w:rsidR="00536CDF">
        <w:rPr>
          <w:rFonts w:ascii="Calibri" w:hAnsi="Calibri"/>
          <w:color w:val="1F497D" w:themeColor="text2"/>
          <w:sz w:val="22"/>
          <w:szCs w:val="22"/>
        </w:rPr>
        <w:tab/>
      </w:r>
      <w:r w:rsidR="00DA3C5D" w:rsidRPr="00DA3C5D">
        <w:rPr>
          <w:rFonts w:ascii="Calibri" w:hAnsi="Calibri"/>
          <w:color w:val="1F497D" w:themeColor="text2"/>
          <w:sz w:val="22"/>
          <w:szCs w:val="22"/>
        </w:rPr>
        <w:t>Fog- és szájbetegségek</w:t>
      </w:r>
    </w:p>
    <w:p w:rsidR="00B23C65" w:rsidRPr="00880186" w:rsidRDefault="00652259" w:rsidP="00536CDF">
      <w:pPr>
        <w:tabs>
          <w:tab w:val="left" w:pos="2268"/>
        </w:tabs>
        <w:rPr>
          <w:rFonts w:ascii="Calibri" w:hAnsi="Calibri"/>
          <w:color w:val="1F497D" w:themeColor="text2"/>
          <w:sz w:val="22"/>
          <w:szCs w:val="22"/>
        </w:rPr>
      </w:pPr>
      <w:r w:rsidRPr="00880186">
        <w:rPr>
          <w:rFonts w:ascii="Calibri" w:hAnsi="Calibri"/>
          <w:color w:val="1F497D" w:themeColor="text2"/>
          <w:sz w:val="22"/>
          <w:szCs w:val="22"/>
        </w:rPr>
        <w:t xml:space="preserve">Megjelenés dátuma: </w:t>
      </w:r>
      <w:r w:rsidR="00536CDF">
        <w:rPr>
          <w:rFonts w:ascii="Calibri" w:hAnsi="Calibri"/>
          <w:color w:val="1F497D" w:themeColor="text2"/>
          <w:sz w:val="22"/>
          <w:szCs w:val="22"/>
        </w:rPr>
        <w:tab/>
      </w:r>
      <w:r w:rsidR="00DC0324">
        <w:rPr>
          <w:rFonts w:ascii="Calibri" w:hAnsi="Calibri"/>
          <w:color w:val="1F497D" w:themeColor="text2"/>
          <w:sz w:val="22"/>
          <w:szCs w:val="22"/>
        </w:rPr>
        <w:t>2020</w:t>
      </w:r>
      <w:r w:rsidRPr="00880186">
        <w:rPr>
          <w:rFonts w:ascii="Calibri" w:hAnsi="Calibri"/>
          <w:color w:val="1F497D" w:themeColor="text2"/>
          <w:sz w:val="22"/>
          <w:szCs w:val="22"/>
        </w:rPr>
        <w:t>.</w:t>
      </w:r>
      <w:r w:rsidR="00536CDF">
        <w:rPr>
          <w:rFonts w:ascii="Calibri" w:hAnsi="Calibri"/>
          <w:color w:val="1F497D" w:themeColor="text2"/>
          <w:sz w:val="22"/>
          <w:szCs w:val="22"/>
        </w:rPr>
        <w:t xml:space="preserve"> </w:t>
      </w:r>
      <w:r w:rsidR="00DC0324">
        <w:rPr>
          <w:rFonts w:ascii="Calibri" w:hAnsi="Calibri"/>
          <w:color w:val="1F497D" w:themeColor="text2"/>
          <w:sz w:val="22"/>
          <w:szCs w:val="22"/>
        </w:rPr>
        <w:t>december 01</w:t>
      </w:r>
      <w:r w:rsidRPr="00880186">
        <w:rPr>
          <w:rFonts w:ascii="Calibri" w:hAnsi="Calibri"/>
          <w:color w:val="1F497D" w:themeColor="text2"/>
          <w:sz w:val="22"/>
          <w:szCs w:val="22"/>
        </w:rPr>
        <w:t>.</w:t>
      </w:r>
      <w:r w:rsidRPr="00880186">
        <w:rPr>
          <w:rFonts w:ascii="Calibri" w:hAnsi="Calibri"/>
          <w:color w:val="1F497D" w:themeColor="text2"/>
          <w:sz w:val="22"/>
          <w:szCs w:val="22"/>
        </w:rPr>
        <w:br/>
      </w:r>
      <w:r w:rsidRPr="00880186">
        <w:rPr>
          <w:rFonts w:ascii="Calibri" w:hAnsi="Calibri"/>
          <w:bCs/>
          <w:color w:val="1F497D" w:themeColor="text2"/>
          <w:sz w:val="22"/>
          <w:szCs w:val="22"/>
        </w:rPr>
        <w:t xml:space="preserve">Érvényesség időtartama: </w:t>
      </w:r>
      <w:r w:rsidR="00DA3C5D">
        <w:rPr>
          <w:rFonts w:ascii="Calibri" w:hAnsi="Calibri"/>
          <w:color w:val="1F497D" w:themeColor="text2"/>
          <w:sz w:val="22"/>
          <w:szCs w:val="22"/>
        </w:rPr>
        <w:t xml:space="preserve">2021. </w:t>
      </w:r>
      <w:r w:rsidR="00DC0324">
        <w:rPr>
          <w:rFonts w:ascii="Calibri" w:hAnsi="Calibri"/>
          <w:color w:val="1F497D" w:themeColor="text2"/>
          <w:sz w:val="22"/>
          <w:szCs w:val="22"/>
        </w:rPr>
        <w:t>december 01 – 2023. december 01</w:t>
      </w:r>
      <w:r w:rsidRPr="00880186">
        <w:rPr>
          <w:rFonts w:ascii="Calibri" w:hAnsi="Calibri"/>
          <w:color w:val="1F497D" w:themeColor="text2"/>
          <w:sz w:val="22"/>
          <w:szCs w:val="22"/>
        </w:rPr>
        <w:t>.</w:t>
      </w:r>
      <w:r w:rsidRPr="00880186">
        <w:rPr>
          <w:rFonts w:ascii="Calibri" w:hAnsi="Calibri"/>
          <w:color w:val="1F497D" w:themeColor="text2"/>
          <w:sz w:val="22"/>
          <w:szCs w:val="22"/>
        </w:rPr>
        <w:br/>
      </w:r>
    </w:p>
    <w:p w:rsidR="00B23C65" w:rsidRPr="00880186" w:rsidRDefault="00B23C65" w:rsidP="004C6BD2">
      <w:pPr>
        <w:jc w:val="both"/>
        <w:rPr>
          <w:rFonts w:ascii="Calibri" w:hAnsi="Calibri"/>
          <w:color w:val="1F497D" w:themeColor="text2"/>
          <w:sz w:val="22"/>
          <w:szCs w:val="22"/>
        </w:rPr>
      </w:pPr>
      <w:r w:rsidRPr="00880186">
        <w:rPr>
          <w:rFonts w:ascii="Calibri" w:hAnsi="Calibri"/>
          <w:color w:val="1F497D" w:themeColor="text2"/>
          <w:sz w:val="22"/>
          <w:szCs w:val="22"/>
        </w:rPr>
        <w:t>A nyilatkozat kiadásának jogszabályi alapja:</w:t>
      </w:r>
    </w:p>
    <w:p w:rsidR="00B23C65" w:rsidRPr="00880186" w:rsidRDefault="00B23C65" w:rsidP="004C6BD2">
      <w:pPr>
        <w:jc w:val="both"/>
        <w:rPr>
          <w:rFonts w:ascii="Calibri" w:hAnsi="Calibri"/>
          <w:color w:val="1F497D" w:themeColor="text2"/>
          <w:sz w:val="22"/>
          <w:szCs w:val="22"/>
        </w:rPr>
      </w:pPr>
      <w:r w:rsidRPr="00880186">
        <w:rPr>
          <w:rFonts w:ascii="Calibri" w:hAnsi="Calibri"/>
          <w:color w:val="1F497D" w:themeColor="text2"/>
          <w:sz w:val="22"/>
          <w:szCs w:val="22"/>
        </w:rPr>
        <w:t>A vizsgálati és terápiás eljárási rendek kidolgozásának, szerkesztésének, valamint az ezeket érintő szakmai egyeztetések lefolytatásának egységes szabályairól szóló 18/201</w:t>
      </w:r>
      <w:r w:rsidR="0092770B" w:rsidRPr="00880186">
        <w:rPr>
          <w:rFonts w:ascii="Calibri" w:hAnsi="Calibri"/>
          <w:color w:val="1F497D" w:themeColor="text2"/>
          <w:sz w:val="22"/>
          <w:szCs w:val="22"/>
        </w:rPr>
        <w:t>3. (III. 5.) EMMI rendelet</w:t>
      </w:r>
    </w:p>
    <w:p w:rsidR="00B23C65" w:rsidRPr="00880186" w:rsidRDefault="00B23C65" w:rsidP="004C6BD2">
      <w:pPr>
        <w:jc w:val="both"/>
        <w:rPr>
          <w:rFonts w:ascii="Calibri" w:hAnsi="Calibri"/>
          <w:color w:val="1F497D" w:themeColor="text2"/>
          <w:sz w:val="22"/>
          <w:szCs w:val="22"/>
        </w:rPr>
      </w:pPr>
    </w:p>
    <w:p w:rsidR="00B23C65" w:rsidRPr="00880186" w:rsidRDefault="0092770B" w:rsidP="004C6BD2">
      <w:pPr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80186">
        <w:rPr>
          <w:rFonts w:ascii="Calibri" w:hAnsi="Calibri"/>
          <w:color w:val="1F497D" w:themeColor="text2"/>
          <w:sz w:val="22"/>
          <w:szCs w:val="22"/>
        </w:rPr>
        <w:t xml:space="preserve">A nyilatkozat kiadásának időpontjában az irányelvben nevesített eljárások közfinanszírozásához a jelentésre szolgáló </w:t>
      </w:r>
      <w:r w:rsidRPr="00880186">
        <w:rPr>
          <w:rFonts w:ascii="Calibri" w:hAnsi="Calibri"/>
          <w:b/>
          <w:color w:val="1F497D" w:themeColor="text2"/>
          <w:sz w:val="22"/>
          <w:szCs w:val="22"/>
        </w:rPr>
        <w:t>kódok rendelkezésre állnak</w:t>
      </w:r>
      <w:r w:rsidRPr="00880186">
        <w:rPr>
          <w:rFonts w:ascii="Calibri" w:hAnsi="Calibri"/>
          <w:color w:val="1F497D" w:themeColor="text2"/>
          <w:sz w:val="22"/>
          <w:szCs w:val="22"/>
        </w:rPr>
        <w:t>.</w:t>
      </w:r>
    </w:p>
    <w:p w:rsidR="00B23C65" w:rsidRPr="00880186" w:rsidRDefault="00B23C65" w:rsidP="004C6BD2">
      <w:pPr>
        <w:jc w:val="both"/>
        <w:rPr>
          <w:rFonts w:ascii="Calibri" w:hAnsi="Calibri"/>
          <w:color w:val="1F497D" w:themeColor="text2"/>
          <w:sz w:val="22"/>
          <w:szCs w:val="22"/>
        </w:rPr>
      </w:pPr>
    </w:p>
    <w:p w:rsidR="005D2077" w:rsidRPr="00880186" w:rsidRDefault="005D2077" w:rsidP="004C6BD2">
      <w:pPr>
        <w:jc w:val="both"/>
        <w:rPr>
          <w:rFonts w:ascii="Calibri" w:hAnsi="Calibri"/>
          <w:color w:val="1F497D" w:themeColor="text2"/>
          <w:sz w:val="22"/>
          <w:szCs w:val="22"/>
        </w:rPr>
      </w:pPr>
    </w:p>
    <w:p w:rsidR="000D040F" w:rsidRPr="00880186" w:rsidRDefault="00DA3C5D" w:rsidP="004C6BD2">
      <w:pPr>
        <w:jc w:val="both"/>
        <w:rPr>
          <w:rFonts w:ascii="Calibri" w:hAnsi="Calibri"/>
          <w:color w:val="1F497D" w:themeColor="text2"/>
          <w:sz w:val="22"/>
          <w:szCs w:val="22"/>
        </w:rPr>
      </w:pPr>
      <w:r>
        <w:rPr>
          <w:rFonts w:ascii="Calibri" w:hAnsi="Calibri"/>
          <w:color w:val="1F497D" w:themeColor="text2"/>
          <w:sz w:val="22"/>
          <w:szCs w:val="22"/>
        </w:rPr>
        <w:t>Budapest, 2021</w:t>
      </w:r>
      <w:r w:rsidR="00880186">
        <w:rPr>
          <w:rFonts w:ascii="Calibri" w:hAnsi="Calibri"/>
          <w:color w:val="1F497D" w:themeColor="text2"/>
          <w:sz w:val="22"/>
          <w:szCs w:val="22"/>
        </w:rPr>
        <w:t xml:space="preserve">. </w:t>
      </w:r>
      <w:r w:rsidR="00DC0324">
        <w:rPr>
          <w:rFonts w:ascii="Calibri" w:hAnsi="Calibri"/>
          <w:color w:val="1F497D" w:themeColor="text2"/>
          <w:sz w:val="22"/>
          <w:szCs w:val="22"/>
        </w:rPr>
        <w:t>június 0</w:t>
      </w:r>
      <w:bookmarkStart w:id="0" w:name="_GoBack"/>
      <w:bookmarkEnd w:id="0"/>
      <w:r w:rsidR="00DC0324">
        <w:rPr>
          <w:rFonts w:ascii="Calibri" w:hAnsi="Calibri"/>
          <w:color w:val="1F497D" w:themeColor="text2"/>
          <w:sz w:val="22"/>
          <w:szCs w:val="22"/>
        </w:rPr>
        <w:t>8</w:t>
      </w:r>
      <w:r w:rsidR="008C0E91">
        <w:rPr>
          <w:rFonts w:ascii="Calibri" w:hAnsi="Calibri"/>
          <w:color w:val="1F497D" w:themeColor="text2"/>
          <w:sz w:val="22"/>
          <w:szCs w:val="22"/>
        </w:rPr>
        <w:t>.</w:t>
      </w:r>
    </w:p>
    <w:p w:rsidR="000D040F" w:rsidRPr="00880186" w:rsidRDefault="000D040F" w:rsidP="004C6BD2">
      <w:pPr>
        <w:jc w:val="both"/>
        <w:rPr>
          <w:rFonts w:ascii="Calibri" w:hAnsi="Calibri"/>
          <w:color w:val="1F497D" w:themeColor="text2"/>
          <w:sz w:val="22"/>
          <w:szCs w:val="22"/>
        </w:rPr>
      </w:pPr>
    </w:p>
    <w:p w:rsidR="000D040F" w:rsidRPr="00880186" w:rsidRDefault="000D040F" w:rsidP="004C6BD2">
      <w:pPr>
        <w:jc w:val="both"/>
        <w:rPr>
          <w:rFonts w:ascii="Calibri" w:hAnsi="Calibri"/>
          <w:b/>
          <w:color w:val="1F497D" w:themeColor="text2"/>
          <w:sz w:val="22"/>
          <w:szCs w:val="22"/>
        </w:rPr>
      </w:pPr>
      <w:r w:rsidRPr="00880186">
        <w:rPr>
          <w:rFonts w:ascii="Calibri" w:hAnsi="Calibri"/>
          <w:b/>
          <w:color w:val="1F497D" w:themeColor="text2"/>
          <w:sz w:val="22"/>
          <w:szCs w:val="22"/>
        </w:rPr>
        <w:t>Nemzeti Egészségbiztosítási Alapkezelő</w:t>
      </w:r>
    </w:p>
    <w:p w:rsidR="002E7189" w:rsidRPr="00880186" w:rsidRDefault="002E7189" w:rsidP="004C6BD2">
      <w:pPr>
        <w:rPr>
          <w:color w:val="1F497D" w:themeColor="text2"/>
          <w:sz w:val="22"/>
          <w:szCs w:val="22"/>
        </w:rPr>
      </w:pPr>
    </w:p>
    <w:sectPr w:rsidR="002E7189" w:rsidRPr="00880186" w:rsidSect="0075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2810"/>
    <w:multiLevelType w:val="hybridMultilevel"/>
    <w:tmpl w:val="65609B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0F"/>
    <w:rsid w:val="000D040F"/>
    <w:rsid w:val="000F537A"/>
    <w:rsid w:val="001B7DE0"/>
    <w:rsid w:val="00207418"/>
    <w:rsid w:val="002E7189"/>
    <w:rsid w:val="004A1318"/>
    <w:rsid w:val="004C6BD2"/>
    <w:rsid w:val="00536CDF"/>
    <w:rsid w:val="00541134"/>
    <w:rsid w:val="005D2077"/>
    <w:rsid w:val="00652259"/>
    <w:rsid w:val="006F0D44"/>
    <w:rsid w:val="007509C2"/>
    <w:rsid w:val="007A346A"/>
    <w:rsid w:val="00880186"/>
    <w:rsid w:val="008C0E91"/>
    <w:rsid w:val="0092770B"/>
    <w:rsid w:val="00954A96"/>
    <w:rsid w:val="0098333A"/>
    <w:rsid w:val="00B23C65"/>
    <w:rsid w:val="00CA1169"/>
    <w:rsid w:val="00CD7590"/>
    <w:rsid w:val="00D20FB7"/>
    <w:rsid w:val="00DA3C5D"/>
    <w:rsid w:val="00DC0324"/>
    <w:rsid w:val="00E7352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8319"/>
  <w15:docId w15:val="{2908FCDE-60C5-4F08-BDBC-2D875150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Bekezdsalapbettpusa"/>
    <w:rsid w:val="00B23C6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NEAK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NEAK</dc:creator>
  <cp:lastModifiedBy>NEAK</cp:lastModifiedBy>
  <cp:revision>3</cp:revision>
  <cp:lastPrinted>2021-08-11T07:18:00Z</cp:lastPrinted>
  <dcterms:created xsi:type="dcterms:W3CDTF">2021-08-24T09:04:00Z</dcterms:created>
  <dcterms:modified xsi:type="dcterms:W3CDTF">2021-08-24T09:07:00Z</dcterms:modified>
</cp:coreProperties>
</file>