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665F8C" w:rsidRDefault="000D040F" w:rsidP="00CA2FE1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665F8C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Default="000D040F" w:rsidP="00CA2FE1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</w:p>
    <w:p w:rsidR="00B63820" w:rsidRPr="00714D9C" w:rsidRDefault="00B63820" w:rsidP="00CA2FE1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714D9C" w:rsidRDefault="00D00070" w:rsidP="00CA2FE1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>Egészségügyi s</w:t>
      </w:r>
      <w:r w:rsidR="000D040F" w:rsidRPr="00714D9C">
        <w:rPr>
          <w:rFonts w:ascii="Calibri" w:hAnsi="Calibri"/>
          <w:b/>
          <w:color w:val="1F497D" w:themeColor="text2"/>
          <w:sz w:val="22"/>
          <w:szCs w:val="22"/>
        </w:rPr>
        <w:t>zakmai irányelvben foglalt eljárások, beavatkozások és hatóanyagok (gyógyszerek) finanszírozásáról.</w:t>
      </w:r>
    </w:p>
    <w:p w:rsidR="000D040F" w:rsidRPr="00714D9C" w:rsidRDefault="000D040F" w:rsidP="00CA2FE1">
      <w:pPr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714D9C" w:rsidRDefault="000D040F" w:rsidP="00CA2FE1">
      <w:pPr>
        <w:rPr>
          <w:rFonts w:ascii="Calibri" w:hAnsi="Calibri"/>
          <w:b/>
          <w:color w:val="1F497D" w:themeColor="text2"/>
          <w:sz w:val="22"/>
          <w:szCs w:val="22"/>
        </w:rPr>
      </w:pPr>
    </w:p>
    <w:p w:rsidR="00FF09F1" w:rsidRPr="00714D9C" w:rsidRDefault="00FF09F1" w:rsidP="00CA2FE1">
      <w:pPr>
        <w:rPr>
          <w:rStyle w:val="fontstyle01"/>
          <w:rFonts w:asciiTheme="minorHAnsi" w:hAnsiTheme="minorHAnsi"/>
          <w:color w:val="1F497D" w:themeColor="text2"/>
          <w:sz w:val="22"/>
          <w:szCs w:val="22"/>
        </w:rPr>
      </w:pPr>
      <w:r w:rsidRPr="00714D9C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>„A súlyos</w:t>
      </w:r>
      <w:r w:rsidRPr="00714D9C">
        <w:rPr>
          <w:rFonts w:asciiTheme="minorHAnsi" w:hAnsiTheme="minorHAnsi" w:cs="Arial"/>
          <w:bCs/>
          <w:color w:val="1F497D" w:themeColor="text2"/>
          <w:sz w:val="22"/>
          <w:szCs w:val="22"/>
        </w:rPr>
        <w:t xml:space="preserve"> </w:t>
      </w:r>
      <w:r w:rsidRPr="00714D9C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>koponya/agysérültek ellátásáról, a koponyasérültek</w:t>
      </w:r>
      <w:r w:rsidRPr="00714D9C">
        <w:rPr>
          <w:rFonts w:asciiTheme="minorHAnsi" w:hAnsiTheme="minorHAnsi" w:cs="Arial"/>
          <w:bCs/>
          <w:color w:val="1F497D" w:themeColor="text2"/>
          <w:sz w:val="22"/>
          <w:szCs w:val="22"/>
        </w:rPr>
        <w:t xml:space="preserve"> </w:t>
      </w:r>
      <w:r w:rsidR="00B63820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>osztályozásáról</w:t>
      </w:r>
      <w:r w:rsidRPr="00714D9C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>”</w:t>
      </w:r>
    </w:p>
    <w:p w:rsidR="00B63820" w:rsidRDefault="0021602D" w:rsidP="00CA2FE1">
      <w:pPr>
        <w:tabs>
          <w:tab w:val="left" w:pos="2268"/>
        </w:tabs>
        <w:rPr>
          <w:rFonts w:asciiTheme="minorHAnsi" w:hAnsiTheme="minorHAnsi" w:cs="Arial"/>
          <w:bCs/>
          <w:color w:val="1F497D" w:themeColor="text2"/>
          <w:sz w:val="22"/>
          <w:szCs w:val="22"/>
        </w:rPr>
      </w:pPr>
      <w:r w:rsidRPr="0021602D">
        <w:rPr>
          <w:rFonts w:asciiTheme="minorHAnsi" w:hAnsiTheme="minorHAnsi" w:cs="Arial"/>
          <w:color w:val="1F497D" w:themeColor="text2"/>
          <w:sz w:val="22"/>
          <w:szCs w:val="22"/>
        </w:rPr>
        <w:t>Klinikai egészségügyi szakmai irányelv</w:t>
      </w:r>
      <w:r w:rsidR="00FF09F1" w:rsidRPr="00714D9C">
        <w:rPr>
          <w:rFonts w:asciiTheme="minorHAnsi" w:hAnsiTheme="minorHAnsi" w:cs="Arial"/>
          <w:color w:val="1F497D" w:themeColor="text2"/>
          <w:sz w:val="22"/>
          <w:szCs w:val="22"/>
        </w:rPr>
        <w:br/>
      </w:r>
    </w:p>
    <w:p w:rsidR="00FF09F1" w:rsidRPr="00714D9C" w:rsidRDefault="00FF09F1" w:rsidP="00CA2FE1">
      <w:pPr>
        <w:tabs>
          <w:tab w:val="left" w:pos="2268"/>
        </w:tabs>
        <w:rPr>
          <w:rFonts w:asciiTheme="minorHAnsi" w:hAnsiTheme="minorHAnsi" w:cs="Arial"/>
          <w:color w:val="1F497D" w:themeColor="text2"/>
          <w:sz w:val="22"/>
          <w:szCs w:val="22"/>
        </w:rPr>
      </w:pPr>
      <w:r w:rsidRPr="00714D9C">
        <w:rPr>
          <w:rFonts w:asciiTheme="minorHAnsi" w:hAnsiTheme="minorHAnsi" w:cs="Arial"/>
          <w:bCs/>
          <w:color w:val="1F497D" w:themeColor="text2"/>
          <w:sz w:val="22"/>
          <w:szCs w:val="22"/>
        </w:rPr>
        <w:t xml:space="preserve">Azonosító: </w:t>
      </w:r>
      <w:r w:rsidR="00714D9C">
        <w:rPr>
          <w:rFonts w:asciiTheme="minorHAnsi" w:hAnsiTheme="minorHAnsi" w:cs="Arial"/>
          <w:bCs/>
          <w:color w:val="1F497D" w:themeColor="text2"/>
          <w:sz w:val="22"/>
          <w:szCs w:val="22"/>
        </w:rPr>
        <w:tab/>
      </w:r>
      <w:r w:rsidRPr="00714D9C">
        <w:rPr>
          <w:rFonts w:asciiTheme="minorHAnsi" w:hAnsiTheme="minorHAnsi" w:cs="Arial"/>
          <w:color w:val="1F497D" w:themeColor="text2"/>
          <w:sz w:val="22"/>
          <w:szCs w:val="22"/>
        </w:rPr>
        <w:t>002049</w:t>
      </w:r>
    </w:p>
    <w:p w:rsidR="00FF09F1" w:rsidRPr="00714D9C" w:rsidRDefault="00FF09F1" w:rsidP="00CA2FE1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714D9C">
        <w:rPr>
          <w:rFonts w:asciiTheme="minorHAnsi" w:hAnsiTheme="minorHAnsi" w:cs="Arial"/>
          <w:color w:val="1F497D" w:themeColor="text2"/>
          <w:sz w:val="22"/>
          <w:szCs w:val="22"/>
        </w:rPr>
        <w:t xml:space="preserve">Szakterület: </w:t>
      </w:r>
      <w:r w:rsidR="00714D9C">
        <w:rPr>
          <w:rFonts w:asciiTheme="minorHAnsi" w:hAnsiTheme="minorHAnsi" w:cs="Arial"/>
          <w:color w:val="1F497D" w:themeColor="text2"/>
          <w:sz w:val="22"/>
          <w:szCs w:val="22"/>
        </w:rPr>
        <w:tab/>
      </w:r>
      <w:proofErr w:type="spellStart"/>
      <w:r w:rsidRPr="00714D9C">
        <w:rPr>
          <w:rFonts w:asciiTheme="minorHAnsi" w:hAnsiTheme="minorHAnsi"/>
          <w:color w:val="1F497D" w:themeColor="text2"/>
          <w:sz w:val="22"/>
          <w:szCs w:val="22"/>
        </w:rPr>
        <w:t>Aneszteziológia</w:t>
      </w:r>
      <w:proofErr w:type="spellEnd"/>
      <w:r w:rsidRPr="00714D9C">
        <w:rPr>
          <w:rFonts w:asciiTheme="minorHAnsi" w:hAnsiTheme="minorHAnsi"/>
          <w:color w:val="1F497D" w:themeColor="text2"/>
          <w:sz w:val="22"/>
          <w:szCs w:val="22"/>
        </w:rPr>
        <w:t xml:space="preserve"> és intenzív terápia </w:t>
      </w:r>
    </w:p>
    <w:p w:rsidR="00FF09F1" w:rsidRPr="00714D9C" w:rsidRDefault="00FF09F1" w:rsidP="00CA2FE1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714D9C">
        <w:rPr>
          <w:rFonts w:asciiTheme="minorHAnsi" w:hAnsiTheme="minorHAnsi"/>
          <w:color w:val="1F497D" w:themeColor="text2"/>
          <w:sz w:val="22"/>
          <w:szCs w:val="22"/>
        </w:rPr>
        <w:t xml:space="preserve">Megjelenés dátuma: </w:t>
      </w:r>
      <w:r w:rsidR="00714D9C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714D9C">
        <w:rPr>
          <w:rFonts w:asciiTheme="minorHAnsi" w:hAnsiTheme="minorHAnsi"/>
          <w:color w:val="1F497D" w:themeColor="text2"/>
          <w:sz w:val="22"/>
          <w:szCs w:val="22"/>
        </w:rPr>
        <w:t>2021.</w:t>
      </w:r>
      <w:r w:rsidR="00B63820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714D9C">
        <w:rPr>
          <w:rFonts w:asciiTheme="minorHAnsi" w:hAnsiTheme="minorHAnsi"/>
          <w:color w:val="1F497D" w:themeColor="text2"/>
          <w:sz w:val="22"/>
          <w:szCs w:val="22"/>
        </w:rPr>
        <w:t>július 01.</w:t>
      </w:r>
    </w:p>
    <w:p w:rsidR="00FF09F1" w:rsidRPr="00714D9C" w:rsidRDefault="00FF09F1" w:rsidP="00CA2FE1">
      <w:pPr>
        <w:tabs>
          <w:tab w:val="left" w:pos="2268"/>
        </w:tabs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714D9C">
        <w:rPr>
          <w:rFonts w:asciiTheme="minorHAnsi" w:hAnsiTheme="minorHAnsi" w:cs="Arial"/>
          <w:bCs/>
          <w:color w:val="1F497D" w:themeColor="text2"/>
          <w:sz w:val="22"/>
          <w:szCs w:val="22"/>
        </w:rPr>
        <w:t xml:space="preserve">Érvényesség időtartama: </w:t>
      </w:r>
      <w:r w:rsidR="00714D9C">
        <w:rPr>
          <w:rFonts w:asciiTheme="minorHAnsi" w:hAnsiTheme="minorHAnsi" w:cs="Arial"/>
          <w:bCs/>
          <w:color w:val="1F497D" w:themeColor="text2"/>
          <w:sz w:val="22"/>
          <w:szCs w:val="22"/>
        </w:rPr>
        <w:tab/>
      </w:r>
      <w:r w:rsidRPr="00714D9C">
        <w:rPr>
          <w:rFonts w:asciiTheme="minorHAnsi" w:hAnsiTheme="minorHAnsi"/>
          <w:color w:val="1F497D" w:themeColor="text2"/>
          <w:sz w:val="22"/>
          <w:szCs w:val="22"/>
        </w:rPr>
        <w:t>202</w:t>
      </w:r>
      <w:r w:rsidR="0077426E" w:rsidRPr="00714D9C">
        <w:rPr>
          <w:rFonts w:asciiTheme="minorHAnsi" w:hAnsiTheme="minorHAnsi"/>
          <w:color w:val="1F497D" w:themeColor="text2"/>
          <w:sz w:val="22"/>
          <w:szCs w:val="22"/>
        </w:rPr>
        <w:t>1.</w:t>
      </w:r>
      <w:r w:rsidR="00B63820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77426E" w:rsidRPr="00714D9C">
        <w:rPr>
          <w:rFonts w:asciiTheme="minorHAnsi" w:hAnsiTheme="minorHAnsi"/>
          <w:color w:val="1F497D" w:themeColor="text2"/>
          <w:sz w:val="22"/>
          <w:szCs w:val="22"/>
        </w:rPr>
        <w:t>július 0</w:t>
      </w:r>
      <w:r w:rsidR="00D07ED3">
        <w:rPr>
          <w:rFonts w:asciiTheme="minorHAnsi" w:hAnsiTheme="minorHAnsi"/>
          <w:color w:val="1F497D" w:themeColor="text2"/>
          <w:sz w:val="22"/>
          <w:szCs w:val="22"/>
        </w:rPr>
        <w:t>1</w:t>
      </w:r>
      <w:r w:rsidRPr="00714D9C">
        <w:rPr>
          <w:rFonts w:asciiTheme="minorHAnsi" w:hAnsiTheme="minorHAnsi"/>
          <w:color w:val="1F497D" w:themeColor="text2"/>
          <w:sz w:val="22"/>
          <w:szCs w:val="22"/>
        </w:rPr>
        <w:t xml:space="preserve"> – 2024.</w:t>
      </w:r>
      <w:r w:rsidR="00B63820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714D9C">
        <w:rPr>
          <w:rFonts w:asciiTheme="minorHAnsi" w:hAnsiTheme="minorHAnsi"/>
          <w:color w:val="1F497D" w:themeColor="text2"/>
          <w:sz w:val="22"/>
          <w:szCs w:val="22"/>
        </w:rPr>
        <w:t>július 01.</w:t>
      </w:r>
    </w:p>
    <w:p w:rsidR="000D040F" w:rsidRPr="00714D9C" w:rsidRDefault="000D040F" w:rsidP="00CA2FE1">
      <w:pPr>
        <w:rPr>
          <w:rFonts w:ascii="Calibri" w:hAnsi="Calibri"/>
          <w:color w:val="1F497D" w:themeColor="text2"/>
          <w:sz w:val="22"/>
          <w:szCs w:val="22"/>
        </w:rPr>
      </w:pPr>
    </w:p>
    <w:p w:rsidR="000D040F" w:rsidRPr="00714D9C" w:rsidRDefault="000D040F" w:rsidP="00CA2FE1">
      <w:pPr>
        <w:rPr>
          <w:rFonts w:ascii="Calibri" w:hAnsi="Calibri"/>
          <w:color w:val="1F497D" w:themeColor="text2"/>
          <w:sz w:val="22"/>
          <w:szCs w:val="22"/>
        </w:rPr>
      </w:pPr>
      <w:r w:rsidRPr="00714D9C">
        <w:rPr>
          <w:rFonts w:ascii="Calibri" w:hAnsi="Calibri"/>
          <w:color w:val="1F497D" w:themeColor="text2"/>
          <w:sz w:val="22"/>
          <w:szCs w:val="22"/>
        </w:rPr>
        <w:t>A nyilatkozat kiadásának jogszabályi alapja:</w:t>
      </w:r>
    </w:p>
    <w:p w:rsidR="000D040F" w:rsidRPr="00714D9C" w:rsidRDefault="000D040F" w:rsidP="00CA2FE1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714D9C">
        <w:rPr>
          <w:rFonts w:ascii="Calibri" w:hAnsi="Calibr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0D040F" w:rsidRPr="00714D9C" w:rsidRDefault="000D040F" w:rsidP="00CA2FE1">
      <w:pPr>
        <w:rPr>
          <w:rFonts w:ascii="Calibri" w:hAnsi="Calibri"/>
          <w:color w:val="1F497D" w:themeColor="text2"/>
          <w:sz w:val="22"/>
          <w:szCs w:val="22"/>
        </w:rPr>
      </w:pPr>
    </w:p>
    <w:p w:rsidR="000D040F" w:rsidRPr="00714D9C" w:rsidRDefault="00B63820" w:rsidP="00CA2FE1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B63820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</w:t>
      </w:r>
      <w:r w:rsidR="000D040F" w:rsidRPr="00714D9C">
        <w:rPr>
          <w:rFonts w:ascii="Calibri" w:hAnsi="Calibri"/>
          <w:color w:val="1F497D" w:themeColor="text2"/>
          <w:sz w:val="22"/>
          <w:szCs w:val="22"/>
        </w:rPr>
        <w:t xml:space="preserve">az irányelvben nevesített, </w:t>
      </w:r>
      <w:r w:rsidR="000D040F" w:rsidRPr="00714D9C">
        <w:rPr>
          <w:rFonts w:ascii="Calibri" w:hAnsi="Calibr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0D040F" w:rsidRPr="00714D9C" w:rsidRDefault="000D040F" w:rsidP="00CA2FE1">
      <w:pPr>
        <w:rPr>
          <w:rFonts w:ascii="Calibri" w:hAnsi="Calibri"/>
          <w:color w:val="1F497D" w:themeColor="text2"/>
          <w:sz w:val="22"/>
          <w:szCs w:val="22"/>
        </w:rPr>
      </w:pPr>
    </w:p>
    <w:p w:rsidR="00CC6EDB" w:rsidRDefault="00163931" w:rsidP="00CA2FE1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jc w:val="both"/>
        <w:rPr>
          <w:color w:val="1F497D" w:themeColor="text2"/>
        </w:rPr>
      </w:pPr>
      <w:r w:rsidRPr="00CC6EDB">
        <w:rPr>
          <w:color w:val="1F497D" w:themeColor="text2"/>
        </w:rPr>
        <w:t xml:space="preserve">Új generációs </w:t>
      </w:r>
      <w:proofErr w:type="spellStart"/>
      <w:r w:rsidRPr="00CC6EDB">
        <w:rPr>
          <w:color w:val="1F497D" w:themeColor="text2"/>
        </w:rPr>
        <w:t>viszkoelasztikus</w:t>
      </w:r>
      <w:proofErr w:type="spellEnd"/>
      <w:r w:rsidRPr="00CC6EDB">
        <w:rPr>
          <w:color w:val="1F497D" w:themeColor="text2"/>
        </w:rPr>
        <w:t xml:space="preserve"> POCT (á</w:t>
      </w:r>
      <w:r w:rsidR="00A91A2C" w:rsidRPr="00CC6EDB">
        <w:rPr>
          <w:color w:val="1F497D" w:themeColor="text2"/>
        </w:rPr>
        <w:t>g</w:t>
      </w:r>
      <w:r w:rsidRPr="00CC6EDB">
        <w:rPr>
          <w:color w:val="1F497D" w:themeColor="text2"/>
        </w:rPr>
        <w:t>y melletti) vizsgálati módszerek:</w:t>
      </w:r>
    </w:p>
    <w:p w:rsidR="00CC6EDB" w:rsidRDefault="00FF09F1" w:rsidP="00CA2FE1">
      <w:pPr>
        <w:pStyle w:val="Listaszerbekezds"/>
        <w:spacing w:after="0" w:line="240" w:lineRule="auto"/>
        <w:ind w:left="567"/>
        <w:rPr>
          <w:color w:val="1F497D" w:themeColor="text2"/>
        </w:rPr>
      </w:pPr>
      <w:r w:rsidRPr="00CC6EDB">
        <w:rPr>
          <w:color w:val="1F497D" w:themeColor="text2"/>
        </w:rPr>
        <w:t xml:space="preserve">ROTEM (Rotációs </w:t>
      </w:r>
      <w:proofErr w:type="spellStart"/>
      <w:r w:rsidRPr="00CC6EDB">
        <w:rPr>
          <w:color w:val="1F497D" w:themeColor="text2"/>
        </w:rPr>
        <w:t>t</w:t>
      </w:r>
      <w:r w:rsidR="00A91A2C" w:rsidRPr="00CC6EDB">
        <w:rPr>
          <w:color w:val="1F497D" w:themeColor="text2"/>
        </w:rPr>
        <w:t>h</w:t>
      </w:r>
      <w:r w:rsidRPr="00CC6EDB">
        <w:rPr>
          <w:color w:val="1F497D" w:themeColor="text2"/>
        </w:rPr>
        <w:t>romboelasztometria</w:t>
      </w:r>
      <w:proofErr w:type="spellEnd"/>
      <w:r w:rsidRPr="00CC6EDB">
        <w:rPr>
          <w:color w:val="1F497D" w:themeColor="text2"/>
        </w:rPr>
        <w:t>)</w:t>
      </w:r>
    </w:p>
    <w:p w:rsidR="00CC6EDB" w:rsidRDefault="00FF09F1" w:rsidP="00CA2FE1">
      <w:pPr>
        <w:pStyle w:val="Listaszerbekezds"/>
        <w:spacing w:after="0" w:line="240" w:lineRule="auto"/>
        <w:ind w:left="567"/>
        <w:rPr>
          <w:color w:val="1F497D" w:themeColor="text2"/>
        </w:rPr>
      </w:pPr>
      <w:r w:rsidRPr="00714D9C">
        <w:rPr>
          <w:color w:val="1F497D" w:themeColor="text2"/>
        </w:rPr>
        <w:t>TAG (</w:t>
      </w:r>
      <w:proofErr w:type="spellStart"/>
      <w:r w:rsidRPr="00714D9C">
        <w:rPr>
          <w:color w:val="1F497D" w:themeColor="text2"/>
        </w:rPr>
        <w:t>thrombocyta</w:t>
      </w:r>
      <w:proofErr w:type="spellEnd"/>
      <w:r w:rsidRPr="00714D9C">
        <w:rPr>
          <w:color w:val="1F497D" w:themeColor="text2"/>
        </w:rPr>
        <w:t xml:space="preserve"> </w:t>
      </w:r>
      <w:proofErr w:type="spellStart"/>
      <w:r w:rsidRPr="00714D9C">
        <w:rPr>
          <w:color w:val="1F497D" w:themeColor="text2"/>
        </w:rPr>
        <w:t>aggregimetria</w:t>
      </w:r>
      <w:proofErr w:type="spellEnd"/>
      <w:r w:rsidRPr="00714D9C">
        <w:rPr>
          <w:color w:val="1F497D" w:themeColor="text2"/>
        </w:rPr>
        <w:t>)</w:t>
      </w:r>
    </w:p>
    <w:p w:rsidR="00CC6EDB" w:rsidRDefault="00FF09F1" w:rsidP="00CA2FE1">
      <w:pPr>
        <w:pStyle w:val="Listaszerbekezds"/>
        <w:spacing w:after="0" w:line="240" w:lineRule="auto"/>
        <w:ind w:left="567"/>
        <w:rPr>
          <w:color w:val="1F497D" w:themeColor="text2"/>
        </w:rPr>
      </w:pPr>
      <w:r w:rsidRPr="00714D9C">
        <w:rPr>
          <w:color w:val="1F497D" w:themeColor="text2"/>
        </w:rPr>
        <w:t>CLOTPRO (</w:t>
      </w:r>
      <w:proofErr w:type="spellStart"/>
      <w:r w:rsidRPr="00714D9C">
        <w:rPr>
          <w:color w:val="1F497D" w:themeColor="text2"/>
        </w:rPr>
        <w:t>Viszkoelasztometriás</w:t>
      </w:r>
      <w:proofErr w:type="spellEnd"/>
      <w:r w:rsidRPr="00714D9C">
        <w:rPr>
          <w:color w:val="1F497D" w:themeColor="text2"/>
        </w:rPr>
        <w:t xml:space="preserve"> </w:t>
      </w:r>
      <w:proofErr w:type="spellStart"/>
      <w:r w:rsidRPr="00714D9C">
        <w:rPr>
          <w:color w:val="1F497D" w:themeColor="text2"/>
        </w:rPr>
        <w:t>thromboelastográf</w:t>
      </w:r>
      <w:proofErr w:type="spellEnd"/>
      <w:r w:rsidRPr="00714D9C">
        <w:rPr>
          <w:color w:val="1F497D" w:themeColor="text2"/>
        </w:rPr>
        <w:t>)</w:t>
      </w:r>
    </w:p>
    <w:p w:rsidR="00FF09F1" w:rsidRPr="00714D9C" w:rsidRDefault="00FF09F1" w:rsidP="00CA2FE1">
      <w:pPr>
        <w:pStyle w:val="Listaszerbekezds"/>
        <w:spacing w:after="0" w:line="240" w:lineRule="auto"/>
        <w:ind w:left="567"/>
        <w:rPr>
          <w:color w:val="1F497D" w:themeColor="text2"/>
        </w:rPr>
      </w:pPr>
      <w:r w:rsidRPr="00714D9C">
        <w:rPr>
          <w:color w:val="1F497D" w:themeColor="text2"/>
        </w:rPr>
        <w:t>Ajánlás</w:t>
      </w:r>
      <w:r w:rsidR="00BD5171">
        <w:rPr>
          <w:color w:val="1F497D" w:themeColor="text2"/>
        </w:rPr>
        <w:t xml:space="preserve">: </w:t>
      </w:r>
      <w:r w:rsidRPr="00714D9C">
        <w:rPr>
          <w:color w:val="1F497D" w:themeColor="text2"/>
        </w:rPr>
        <w:t>32</w:t>
      </w:r>
      <w:r w:rsidR="0077426E" w:rsidRPr="00714D9C">
        <w:rPr>
          <w:color w:val="1F497D" w:themeColor="text2"/>
        </w:rPr>
        <w:t>,</w:t>
      </w:r>
      <w:r w:rsidRPr="00714D9C">
        <w:rPr>
          <w:color w:val="1F497D" w:themeColor="text2"/>
        </w:rPr>
        <w:t xml:space="preserve"> 33</w:t>
      </w:r>
      <w:r w:rsidR="00BD5171">
        <w:rPr>
          <w:color w:val="1F497D" w:themeColor="text2"/>
        </w:rPr>
        <w:t xml:space="preserve"> (15. o.), </w:t>
      </w:r>
      <w:r w:rsidR="002613AE">
        <w:rPr>
          <w:color w:val="1F497D" w:themeColor="text2"/>
        </w:rPr>
        <w:t>44. (17. o.),</w:t>
      </w:r>
      <w:r w:rsidR="002613AE" w:rsidRPr="002613AE">
        <w:rPr>
          <w:color w:val="1F497D" w:themeColor="text2"/>
        </w:rPr>
        <w:t xml:space="preserve"> </w:t>
      </w:r>
      <w:r w:rsidR="00163931" w:rsidRPr="00714D9C">
        <w:rPr>
          <w:color w:val="1F497D" w:themeColor="text2"/>
        </w:rPr>
        <w:t>60 (21. o.)</w:t>
      </w:r>
    </w:p>
    <w:p w:rsidR="00FF09F1" w:rsidRPr="00714D9C" w:rsidRDefault="00FF09F1" w:rsidP="00CA2FE1">
      <w:pPr>
        <w:rPr>
          <w:rFonts w:ascii="Calibri" w:hAnsi="Calibri"/>
          <w:color w:val="1F497D" w:themeColor="text2"/>
          <w:sz w:val="22"/>
          <w:szCs w:val="22"/>
        </w:rPr>
      </w:pPr>
    </w:p>
    <w:p w:rsidR="00163931" w:rsidRPr="00714D9C" w:rsidRDefault="00163931" w:rsidP="00CA2FE1">
      <w:pPr>
        <w:rPr>
          <w:rFonts w:ascii="Calibri" w:hAnsi="Calibri"/>
          <w:color w:val="1F497D" w:themeColor="text2"/>
          <w:sz w:val="22"/>
          <w:szCs w:val="22"/>
        </w:rPr>
      </w:pPr>
    </w:p>
    <w:p w:rsidR="000D040F" w:rsidRPr="00714D9C" w:rsidRDefault="00FF09F1" w:rsidP="00CA2FE1">
      <w:pPr>
        <w:rPr>
          <w:rFonts w:ascii="Calibri" w:hAnsi="Calibri"/>
          <w:color w:val="1F497D" w:themeColor="text2"/>
          <w:sz w:val="22"/>
          <w:szCs w:val="22"/>
        </w:rPr>
      </w:pPr>
      <w:r w:rsidRPr="00714D9C">
        <w:rPr>
          <w:rFonts w:ascii="Calibri" w:hAnsi="Calibri"/>
          <w:color w:val="1F497D" w:themeColor="text2"/>
          <w:sz w:val="22"/>
          <w:szCs w:val="22"/>
        </w:rPr>
        <w:t>Budapest, 2021. augusztus</w:t>
      </w:r>
      <w:r w:rsidR="000D040F" w:rsidRPr="00714D9C">
        <w:rPr>
          <w:rFonts w:ascii="Calibri" w:hAnsi="Calibri"/>
          <w:color w:val="1F497D" w:themeColor="text2"/>
          <w:sz w:val="22"/>
          <w:szCs w:val="22"/>
        </w:rPr>
        <w:t xml:space="preserve"> 0</w:t>
      </w:r>
      <w:r w:rsidR="00017965" w:rsidRPr="00714D9C">
        <w:rPr>
          <w:rFonts w:ascii="Calibri" w:hAnsi="Calibri"/>
          <w:color w:val="1F497D" w:themeColor="text2"/>
          <w:sz w:val="22"/>
          <w:szCs w:val="22"/>
        </w:rPr>
        <w:t>6</w:t>
      </w:r>
      <w:r w:rsidR="000D040F" w:rsidRPr="00714D9C">
        <w:rPr>
          <w:rFonts w:ascii="Calibri" w:hAnsi="Calibri"/>
          <w:color w:val="1F497D" w:themeColor="text2"/>
          <w:sz w:val="22"/>
          <w:szCs w:val="22"/>
        </w:rPr>
        <w:t>. </w:t>
      </w:r>
    </w:p>
    <w:p w:rsidR="000D040F" w:rsidRPr="00714D9C" w:rsidRDefault="000D040F" w:rsidP="00CA2FE1">
      <w:pPr>
        <w:rPr>
          <w:rFonts w:ascii="Calibri" w:hAnsi="Calibri"/>
          <w:color w:val="1F497D" w:themeColor="text2"/>
          <w:sz w:val="22"/>
          <w:szCs w:val="22"/>
        </w:rPr>
      </w:pPr>
    </w:p>
    <w:p w:rsidR="000D040F" w:rsidRPr="00714D9C" w:rsidRDefault="000D040F" w:rsidP="00CA2FE1">
      <w:pPr>
        <w:rPr>
          <w:rFonts w:ascii="Calibri" w:hAnsi="Calibri"/>
          <w:b/>
          <w:color w:val="1F497D" w:themeColor="text2"/>
          <w:sz w:val="22"/>
          <w:szCs w:val="22"/>
        </w:rPr>
      </w:pPr>
      <w:r w:rsidRPr="00714D9C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  <w:bookmarkStart w:id="0" w:name="_GoBack"/>
      <w:bookmarkEnd w:id="0"/>
    </w:p>
    <w:p w:rsidR="002E7189" w:rsidRPr="00714D9C" w:rsidRDefault="002E7189" w:rsidP="00CA2FE1">
      <w:pPr>
        <w:rPr>
          <w:color w:val="1F497D" w:themeColor="text2"/>
        </w:rPr>
      </w:pPr>
    </w:p>
    <w:sectPr w:rsidR="002E7189" w:rsidRPr="00714D9C" w:rsidSect="003B59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FE318CA"/>
    <w:multiLevelType w:val="hybridMultilevel"/>
    <w:tmpl w:val="5626708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17965"/>
    <w:rsid w:val="000D040F"/>
    <w:rsid w:val="00163931"/>
    <w:rsid w:val="001C018A"/>
    <w:rsid w:val="00207418"/>
    <w:rsid w:val="0021602D"/>
    <w:rsid w:val="002260FA"/>
    <w:rsid w:val="002613AE"/>
    <w:rsid w:val="002C788F"/>
    <w:rsid w:val="002E7189"/>
    <w:rsid w:val="003B592B"/>
    <w:rsid w:val="004673FA"/>
    <w:rsid w:val="005A1E3D"/>
    <w:rsid w:val="005C30E5"/>
    <w:rsid w:val="00665F8C"/>
    <w:rsid w:val="006A087B"/>
    <w:rsid w:val="00714D9C"/>
    <w:rsid w:val="0077426E"/>
    <w:rsid w:val="007F28E8"/>
    <w:rsid w:val="009B3EB5"/>
    <w:rsid w:val="00A91A2C"/>
    <w:rsid w:val="00AA01A8"/>
    <w:rsid w:val="00B63820"/>
    <w:rsid w:val="00BD5171"/>
    <w:rsid w:val="00CA2FE1"/>
    <w:rsid w:val="00CC6EDB"/>
    <w:rsid w:val="00CD5B16"/>
    <w:rsid w:val="00D00070"/>
    <w:rsid w:val="00D07ED3"/>
    <w:rsid w:val="00FF0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976AE"/>
  <w15:docId w15:val="{D0A0B48A-50E0-435E-BA08-8A3C7A6CA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FF09F1"/>
    <w:rPr>
      <w:rFonts w:ascii="Arial" w:hAnsi="Arial" w:cs="Arial" w:hint="default"/>
      <w:b/>
      <w:bCs/>
      <w:i w:val="0"/>
      <w:iCs w:val="0"/>
      <w:color w:val="000000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139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17</cp:revision>
  <dcterms:created xsi:type="dcterms:W3CDTF">2021-08-06T09:38:00Z</dcterms:created>
  <dcterms:modified xsi:type="dcterms:W3CDTF">2021-08-10T06:27:00Z</dcterms:modified>
</cp:coreProperties>
</file>